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D83D" w14:textId="77777777" w:rsidR="00DF25E4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736759A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="00DF25E4" w:rsidRDefault="00DF25E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="00DF25E4" w:rsidRDefault="00DF25E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="00DF25E4" w:rsidRDefault="00DF25E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="00DF25E4" w:rsidRDefault="00DF25E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="00DF25E4" w:rsidRDefault="00DF25E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="00DF25E4" w:rsidRDefault="00DF25E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77777777" w:rsidR="00DF25E4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Spracoval: EuroTRADING s.r.o. www.eurotrading.sk</w:t>
      </w:r>
    </w:p>
    <w:p w14:paraId="60D8A7C1" w14:textId="77777777" w:rsidR="00DF25E4" w:rsidRDefault="00DF25E4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="00DF25E4" w:rsidRDefault="00DF25E4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="00DF25E4" w:rsidRDefault="00DF25E4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1ED5E484" w14:textId="77777777" w:rsidR="00DF25E4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ÚČTOVNÉ A DAŇOVÉ DOKLADY</w:t>
      </w:r>
    </w:p>
    <w:p w14:paraId="0EAC4B76" w14:textId="77777777" w:rsidR="00DF25E4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účtovných dokladov a agendy spojenej s jej spracovaním.</w:t>
      </w:r>
    </w:p>
    <w:p w14:paraId="02D7A77E" w14:textId="77777777" w:rsidR="00DF25E4" w:rsidRDefault="00DF25E4" w:rsidP="005F2719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641340A" w14:textId="77777777" w:rsidR="00DF25E4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</w:t>
      </w:r>
      <w:r>
        <w:rPr>
          <w:rFonts w:ascii="Arial" w:eastAsia="Times New Roman" w:hAnsi="Arial" w:cs="Arial"/>
          <w:color w:val="151515"/>
          <w:sz w:val="20"/>
          <w:szCs w:val="20"/>
        </w:rPr>
        <w:t>klienti, zamestnanci</w:t>
      </w:r>
    </w:p>
    <w:p w14:paraId="2E761E01" w14:textId="77777777" w:rsidR="00DF25E4" w:rsidRDefault="00DF25E4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469E9F4" w14:textId="77777777" w:rsidR="00DF25E4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 trvalého pobytu, adresa prechodného pobytu, telefónne číslo, e-mailová adresa, dátum narodenia, druh a číslo dokladu totožnosti, podpis, číslo bankového účtu fyzickej osoby</w:t>
      </w:r>
    </w:p>
    <w:p w14:paraId="6E40E418" w14:textId="77777777" w:rsidR="00DF25E4" w:rsidRDefault="00DF25E4" w:rsidP="005F2719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A7B5E3C" w14:textId="04663CC2" w:rsidR="00DF25E4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79DB04D3" w14:textId="77777777" w:rsidR="00DF25E4" w:rsidRDefault="00DF25E4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2551B78" w14:textId="77777777" w:rsidR="00DF25E4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</w:t>
      </w:r>
    </w:p>
    <w:p w14:paraId="3B985AFE" w14:textId="77777777" w:rsidR="00DF25E4" w:rsidRDefault="00DF25E4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EE78D20" w14:textId="77777777" w:rsidR="00DF25E4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41DF012" w14:textId="77777777" w:rsidR="00DF25E4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F25E4" w14:paraId="67B50B71" w14:textId="77777777" w:rsidTr="009975B8">
        <w:trPr>
          <w:trHeight w:val="20"/>
        </w:trPr>
        <w:tc>
          <w:tcPr>
            <w:tcW w:w="4644" w:type="dxa"/>
          </w:tcPr>
          <w:p w14:paraId="3B8FCE83" w14:textId="77777777" w:rsidR="00DF25E4" w:rsidRDefault="005F2719" w:rsidP="009975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14:paraId="16F247B1" w14:textId="77777777" w:rsidR="00DF25E4" w:rsidRDefault="005F2719" w:rsidP="009975B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784EC75" w14:textId="77777777" w:rsidR="00DF25E4" w:rsidRDefault="00DF25E4" w:rsidP="005F2719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1700864" w14:textId="77777777" w:rsidR="00DF25E4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FEAD89" w14:textId="77777777" w:rsidR="00DF25E4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12542602" w14:textId="77777777" w:rsidR="00DF25E4" w:rsidRDefault="00DF25E4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142C7E9" w14:textId="77777777" w:rsidR="00DF25E4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39FBFD6D" w14:textId="77777777" w:rsidR="00DF25E4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133618E4" w14:textId="77777777" w:rsidR="00DF25E4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1D659196" w14:textId="77777777" w:rsidR="00DF25E4" w:rsidRDefault="00DF25E4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C8EE827" w14:textId="77777777" w:rsidR="00DF25E4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Poľnohospodárske družstvo DOLNÝ LOPAŠOV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</w:t>
      </w: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ochranu Vašich osobných údajov spôsobom, ktorý pravdepodobne povedie k vysokému riziku pre práva a slobody fyzických osôb, bez zbytočného odkladu Vám túto skutočnosť oznámime.</w:t>
      </w:r>
    </w:p>
    <w:p w14:paraId="716D1700" w14:textId="77777777" w:rsidR="00DF25E4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01185E5A" w14:textId="77777777" w:rsidR="00DF25E4" w:rsidRDefault="00DF25E4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EE86635" w14:textId="58F6CA50" w:rsidR="00DF25E4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Ak máte akúkoľvek otázku ohľadne spracúvania Vašich osobných údajov, vrátane uplatnenia vyššie uvedených práv, môžete sa obrátiť na našu </w:t>
      </w:r>
      <w:r w:rsidR="001B1EFD">
        <w:rPr>
          <w:rFonts w:ascii="Arial" w:eastAsia="Times New Roman" w:hAnsi="Arial" w:cs="Arial"/>
          <w:color w:val="151515"/>
          <w:sz w:val="20"/>
          <w:szCs w:val="20"/>
        </w:rPr>
        <w:t>kontaktnú osobu na pdlopasov@slovanet.sk</w:t>
      </w:r>
      <w:r>
        <w:rPr>
          <w:rFonts w:ascii="Arial" w:eastAsia="Times New Roman" w:hAnsi="Arial" w:cs="Arial"/>
          <w:color w:val="151515"/>
          <w:sz w:val="20"/>
          <w:szCs w:val="20"/>
        </w:rPr>
        <w:t>. Všetky vaše podnety a sťažnosti riadne preveríme.</w:t>
      </w:r>
    </w:p>
    <w:p w14:paraId="54A5CBFB" w14:textId="77777777" w:rsidR="00DF25E4" w:rsidRDefault="00DF25E4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78F4185" w14:textId="77777777" w:rsidR="00DF25E4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4DD19209" w14:textId="77777777" w:rsidR="00DF25E4" w:rsidRDefault="00DF25E4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BDC53E2" w14:textId="77777777" w:rsidR="00DF25E4" w:rsidRDefault="00DF25E4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E8B0587" w14:textId="77777777" w:rsidR="00DF25E4" w:rsidRDefault="00DF25E4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="00DF25E4" w:rsidRDefault="00DF25E4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R="00DF25E4" w:rsidSect="005C6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A1F7" w14:textId="77777777" w:rsidR="00AF1039" w:rsidRDefault="00AF1039" w:rsidP="0047336D">
      <w:pPr>
        <w:spacing w:after="0" w:line="240" w:lineRule="auto"/>
      </w:pPr>
      <w:r>
        <w:separator/>
      </w:r>
    </w:p>
  </w:endnote>
  <w:endnote w:type="continuationSeparator" w:id="0">
    <w:p w14:paraId="56570FB4" w14:textId="77777777" w:rsidR="00AF1039" w:rsidRDefault="00AF1039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BC3D" w14:textId="77777777" w:rsidR="00DF25E4" w:rsidRDefault="00DF25E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8BD9" w14:textId="2C4DECCC" w:rsidR="00DF25E4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Poľnohospodárske družstvo DOLNÝ LOPAŠOV, Dolný Lopašov 37, 92204 Dolný Lopašov, IČO: 00800414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74E1" w14:textId="77777777" w:rsidR="00DF25E4" w:rsidRDefault="00DF25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D81B" w14:textId="77777777" w:rsidR="00AF1039" w:rsidRDefault="00AF1039" w:rsidP="0047336D">
      <w:pPr>
        <w:spacing w:after="0" w:line="240" w:lineRule="auto"/>
      </w:pPr>
      <w:r>
        <w:separator/>
      </w:r>
    </w:p>
  </w:footnote>
  <w:footnote w:type="continuationSeparator" w:id="0">
    <w:p w14:paraId="76C3F855" w14:textId="77777777" w:rsidR="00AF1039" w:rsidRDefault="00AF1039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656A" w14:textId="77777777" w:rsidR="00DF25E4" w:rsidRDefault="00DF25E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330A" w14:textId="77777777" w:rsidR="00DF25E4" w:rsidRDefault="00DF25E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5025" w14:textId="77777777" w:rsidR="00DF25E4" w:rsidRDefault="00DF25E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64E45"/>
    <w:rsid w:val="00071DBF"/>
    <w:rsid w:val="000C4A33"/>
    <w:rsid w:val="000F5106"/>
    <w:rsid w:val="00134626"/>
    <w:rsid w:val="00186C54"/>
    <w:rsid w:val="001B1EFD"/>
    <w:rsid w:val="001B4E3F"/>
    <w:rsid w:val="001C5817"/>
    <w:rsid w:val="001C7E2B"/>
    <w:rsid w:val="002704FD"/>
    <w:rsid w:val="0032495B"/>
    <w:rsid w:val="00391DDE"/>
    <w:rsid w:val="00392BA9"/>
    <w:rsid w:val="0047336D"/>
    <w:rsid w:val="004906CB"/>
    <w:rsid w:val="00493F57"/>
    <w:rsid w:val="004B4C58"/>
    <w:rsid w:val="004C56F3"/>
    <w:rsid w:val="00500DEF"/>
    <w:rsid w:val="00547E19"/>
    <w:rsid w:val="005637AE"/>
    <w:rsid w:val="00564D85"/>
    <w:rsid w:val="005C6128"/>
    <w:rsid w:val="005D2A65"/>
    <w:rsid w:val="005F2719"/>
    <w:rsid w:val="00607089"/>
    <w:rsid w:val="00632EA9"/>
    <w:rsid w:val="00691E8C"/>
    <w:rsid w:val="006948D9"/>
    <w:rsid w:val="006B46E0"/>
    <w:rsid w:val="007F4B9B"/>
    <w:rsid w:val="00805993"/>
    <w:rsid w:val="00875635"/>
    <w:rsid w:val="00884455"/>
    <w:rsid w:val="008D3F99"/>
    <w:rsid w:val="008D6EFA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E1BC2"/>
    <w:rsid w:val="00AF1039"/>
    <w:rsid w:val="00B7035D"/>
    <w:rsid w:val="00B706E4"/>
    <w:rsid w:val="00C0208E"/>
    <w:rsid w:val="00C14585"/>
    <w:rsid w:val="00C55BBD"/>
    <w:rsid w:val="00C74BFE"/>
    <w:rsid w:val="00C91510"/>
    <w:rsid w:val="00CF0696"/>
    <w:rsid w:val="00D23C88"/>
    <w:rsid w:val="00DB03A4"/>
    <w:rsid w:val="00DF25E4"/>
    <w:rsid w:val="00E76725"/>
    <w:rsid w:val="00F27454"/>
    <w:rsid w:val="00F5192A"/>
    <w:rsid w:val="00F7142B"/>
    <w:rsid w:val="00F77F16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BCDE"/>
  <w15:docId w15:val="{62702361-293B-4E92-9A2D-92C1C812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Jana Šmachová</cp:lastModifiedBy>
  <cp:revision>5</cp:revision>
  <dcterms:created xsi:type="dcterms:W3CDTF">2021-02-22T09:38:00Z</dcterms:created>
  <dcterms:modified xsi:type="dcterms:W3CDTF">2022-06-13T06:41:00Z</dcterms:modified>
</cp:coreProperties>
</file>